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23FB" w14:textId="77777777" w:rsidR="00000000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hyperlink r:id="rId4" w:history="1">
        <w:r>
          <w:rPr>
            <w:color w:val="106BBE"/>
            <w:u w:val="single"/>
          </w:rPr>
          <w:t>Постановление Правительства Российской Федерации от 31 мая 2025 г. N 814 "О внесении изменений в постановление Правительства Российской Федерации от 25 июня 2021 г. N 1006"</w:t>
        </w:r>
      </w:hyperlink>
    </w:p>
    <w:p w14:paraId="00173D89" w14:textId="77777777" w:rsidR="00000000" w:rsidRDefault="00000000">
      <w:pPr>
        <w:suppressAutoHyphens/>
        <w:ind w:firstLine="720"/>
        <w:jc w:val="both"/>
      </w:pPr>
    </w:p>
    <w:p w14:paraId="16A07315" w14:textId="77777777" w:rsidR="00000000" w:rsidRDefault="00000000">
      <w:pPr>
        <w:suppressAutoHyphens/>
        <w:ind w:firstLine="720"/>
        <w:jc w:val="both"/>
      </w:pPr>
      <w:r>
        <w:t>Правительство Российской Федерации постановляет:</w:t>
      </w:r>
    </w:p>
    <w:p w14:paraId="246BBCF5" w14:textId="283397A5" w:rsidR="00000000" w:rsidRDefault="00000000">
      <w:pPr>
        <w:suppressAutoHyphens/>
        <w:ind w:firstLine="720"/>
        <w:jc w:val="both"/>
      </w:pPr>
      <w:r>
        <w:t xml:space="preserve">1. Утвердить прилагаемые </w:t>
      </w:r>
      <w:hyperlink r:id="rId5" w:history="1">
        <w:r>
          <w:rPr>
            <w:color w:val="106BBE"/>
            <w:u w:val="single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106BBE"/>
            <w:u w:val="single"/>
          </w:rPr>
          <w:t>Положение</w:t>
        </w:r>
      </w:hyperlink>
      <w:r>
        <w:t xml:space="preserve"> о федеральном государственном контроле за деятельностью национальных объединений саморегулируемых организаций, утвержденное </w:t>
      </w:r>
      <w:hyperlink r:id="rId7" w:history="1">
        <w:r>
          <w:rPr>
            <w:color w:val="106BBE"/>
            <w:u w:val="single"/>
          </w:rPr>
          <w:t>постановлением</w:t>
        </w:r>
      </w:hyperlink>
      <w:r>
        <w:t xml:space="preserve"> Правительства Российской Федерации от 25 июня 2021 г. N 1006 "Об утверждении Положения о федеральном государственном контроле за деятельностью национальных объединений саморегулируемых организаций" (Собрание законодательства Российской Федерации, 2021, N 27, ст. 5393).</w:t>
      </w:r>
    </w:p>
    <w:p w14:paraId="543CB958" w14:textId="77777777" w:rsidR="00000000" w:rsidRDefault="00000000">
      <w:pPr>
        <w:suppressAutoHyphens/>
        <w:ind w:firstLine="720"/>
        <w:jc w:val="both"/>
      </w:pPr>
      <w:r>
        <w:t xml:space="preserve">2. Настоящее постановление вступает в силу со дня его </w:t>
      </w:r>
      <w:hyperlink r:id="rId8" w:history="1">
        <w:r>
          <w:rPr>
            <w:color w:val="106BBE"/>
            <w:u w:val="single"/>
          </w:rPr>
          <w:t>официального опубликования</w:t>
        </w:r>
      </w:hyperlink>
      <w:r>
        <w:t>.</w:t>
      </w:r>
    </w:p>
    <w:p w14:paraId="389F5164" w14:textId="77777777" w:rsidR="00000000" w:rsidRDefault="00000000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000000" w14:paraId="04E5DFEF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53023CCC" w14:textId="77777777" w:rsidR="00000000" w:rsidRDefault="00000000">
            <w:pPr>
              <w:suppressAutoHyphens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17E3454A" w14:textId="77777777" w:rsidR="00000000" w:rsidRDefault="00000000">
            <w:pPr>
              <w:suppressAutoHyphens/>
              <w:jc w:val="right"/>
            </w:pPr>
            <w:r>
              <w:t>М. Мишустин</w:t>
            </w:r>
          </w:p>
        </w:tc>
      </w:tr>
    </w:tbl>
    <w:p w14:paraId="01CC8235" w14:textId="77777777" w:rsidR="00000000" w:rsidRDefault="00000000">
      <w:pPr>
        <w:suppressAutoHyphens/>
        <w:ind w:firstLine="720"/>
        <w:jc w:val="both"/>
      </w:pPr>
    </w:p>
    <w:p w14:paraId="1DABEF71" w14:textId="2E701C02" w:rsidR="00000000" w:rsidRDefault="00000000">
      <w:pPr>
        <w:suppressAutoHyphens/>
        <w:ind w:firstLine="698"/>
        <w:jc w:val="right"/>
      </w:pPr>
      <w:r>
        <w:rPr>
          <w:b/>
          <w:bCs/>
          <w:color w:val="26282F"/>
        </w:rPr>
        <w:t>УТВЕРЖДЕНЫ</w:t>
      </w:r>
      <w:r>
        <w:rPr>
          <w:b/>
          <w:bCs/>
          <w:color w:val="26282F"/>
        </w:rPr>
        <w:br/>
      </w:r>
      <w:hyperlink r:id="rId9" w:history="1">
        <w:r>
          <w:rPr>
            <w:color w:val="106BBE"/>
            <w:u w:val="single"/>
          </w:rPr>
          <w:t>постановлением</w:t>
        </w:r>
      </w:hyperlink>
      <w:r>
        <w:rPr>
          <w:b/>
          <w:bCs/>
          <w:color w:val="26282F"/>
        </w:rPr>
        <w:t xml:space="preserve"> Правительства</w:t>
      </w:r>
      <w:r>
        <w:rPr>
          <w:b/>
          <w:bCs/>
          <w:color w:val="26282F"/>
        </w:rPr>
        <w:br/>
        <w:t>Российской Федерации</w:t>
      </w:r>
      <w:r>
        <w:rPr>
          <w:b/>
          <w:bCs/>
          <w:color w:val="26282F"/>
        </w:rPr>
        <w:br/>
        <w:t>от 31 мая 2025 г. N 814</w:t>
      </w:r>
    </w:p>
    <w:p w14:paraId="680D80C4" w14:textId="77777777" w:rsidR="00000000" w:rsidRDefault="00000000">
      <w:pPr>
        <w:suppressAutoHyphens/>
        <w:ind w:firstLine="720"/>
        <w:jc w:val="both"/>
      </w:pPr>
    </w:p>
    <w:p w14:paraId="6911D151" w14:textId="77777777" w:rsidR="00000000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Изменения,</w:t>
      </w:r>
      <w:r>
        <w:rPr>
          <w:b/>
          <w:bCs/>
          <w:color w:val="26282F"/>
        </w:rPr>
        <w:br/>
        <w:t>которые вносятся в Положение о федеральном государственном контроле за деятельностью национальных объединений саморегулируемых организаций</w:t>
      </w:r>
    </w:p>
    <w:p w14:paraId="6B9802C4" w14:textId="77777777" w:rsidR="00000000" w:rsidRDefault="00000000">
      <w:pPr>
        <w:suppressAutoHyphens/>
        <w:ind w:firstLine="720"/>
        <w:jc w:val="both"/>
      </w:pPr>
    </w:p>
    <w:p w14:paraId="41AEFA16" w14:textId="77777777" w:rsidR="00000000" w:rsidRDefault="00000000">
      <w:pPr>
        <w:suppressAutoHyphens/>
        <w:ind w:firstLine="720"/>
        <w:jc w:val="both"/>
      </w:pPr>
      <w:r>
        <w:t xml:space="preserve">1. В </w:t>
      </w:r>
      <w:hyperlink r:id="rId10" w:history="1">
        <w:r>
          <w:rPr>
            <w:color w:val="106BBE"/>
            <w:u w:val="single"/>
          </w:rPr>
          <w:t>подпункте "д" пункта 13</w:t>
        </w:r>
      </w:hyperlink>
      <w:r>
        <w:t xml:space="preserve"> слово "профилактический" заменить словами "обязательный профилактический".</w:t>
      </w:r>
    </w:p>
    <w:p w14:paraId="70BCF295" w14:textId="77777777" w:rsidR="00000000" w:rsidRDefault="00000000">
      <w:pPr>
        <w:suppressAutoHyphens/>
        <w:ind w:firstLine="720"/>
        <w:jc w:val="both"/>
      </w:pPr>
      <w:r>
        <w:t xml:space="preserve">2. </w:t>
      </w:r>
      <w:hyperlink r:id="rId11" w:history="1">
        <w:r>
          <w:rPr>
            <w:color w:val="106BBE"/>
            <w:u w:val="single"/>
          </w:rPr>
          <w:t>Наименование</w:t>
        </w:r>
      </w:hyperlink>
      <w:r>
        <w:t xml:space="preserve"> подраздела "Профилактический визит" раздела III изложить в следующей редакции:</w:t>
      </w:r>
    </w:p>
    <w:p w14:paraId="1BB3411B" w14:textId="77777777" w:rsidR="00000000" w:rsidRDefault="00000000">
      <w:pPr>
        <w:suppressAutoHyphens/>
        <w:ind w:firstLine="720"/>
        <w:jc w:val="both"/>
      </w:pPr>
    </w:p>
    <w:p w14:paraId="46D56FC4" w14:textId="77777777" w:rsidR="00000000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"Обязательный профилактический визит".</w:t>
      </w:r>
    </w:p>
    <w:p w14:paraId="052D8C92" w14:textId="77777777" w:rsidR="00000000" w:rsidRDefault="00000000">
      <w:pPr>
        <w:suppressAutoHyphens/>
        <w:ind w:firstLine="720"/>
        <w:jc w:val="both"/>
      </w:pPr>
    </w:p>
    <w:p w14:paraId="3F7672C3" w14:textId="77777777" w:rsidR="00000000" w:rsidRDefault="00000000">
      <w:pPr>
        <w:suppressAutoHyphens/>
        <w:ind w:firstLine="720"/>
        <w:jc w:val="both"/>
      </w:pPr>
      <w:r>
        <w:t xml:space="preserve">3. </w:t>
      </w:r>
      <w:hyperlink r:id="rId12" w:history="1">
        <w:r>
          <w:rPr>
            <w:color w:val="106BBE"/>
            <w:u w:val="single"/>
          </w:rPr>
          <w:t>Пункты 32-34</w:t>
        </w:r>
      </w:hyperlink>
      <w:r>
        <w:t xml:space="preserve"> изложить в следующей редакции:</w:t>
      </w:r>
    </w:p>
    <w:p w14:paraId="3E1D85BF" w14:textId="77777777" w:rsidR="00000000" w:rsidRDefault="00000000">
      <w:pPr>
        <w:suppressAutoHyphens/>
        <w:ind w:firstLine="720"/>
        <w:jc w:val="both"/>
      </w:pPr>
      <w:r>
        <w:t>"32. Обязательный профилактический визит проводится в форме профилактической беседы инспектором по месту осуществления деятельности национального объединения либо путем использования видео-конференц-связи или разработанного на базе государственной информационной системы программного обеспечения, применяемого Министерством и национальным объединением с использованием компьютерного устройства (мобильного телефона, смартфона или компьютера, включая планшетный компьютер) в случаях, предусмотренных Федеральным законом "О государственном контроле (надзоре) и муниципальном контроле в Российской Федерации" (далее - мобильное приложение "Инспектор"), в порядке, установленном статьей 52</w:t>
      </w:r>
      <w:r>
        <w:rPr>
          <w:vertAlign w:val="superscript"/>
        </w:rPr>
        <w:t> 1</w:t>
      </w:r>
      <w:r>
        <w:t xml:space="preserve"> указанного Федерального закона.</w:t>
      </w:r>
    </w:p>
    <w:p w14:paraId="0DA0C13D" w14:textId="77777777" w:rsidR="00000000" w:rsidRDefault="00000000">
      <w:pPr>
        <w:suppressAutoHyphens/>
        <w:ind w:firstLine="720"/>
        <w:jc w:val="both"/>
      </w:pPr>
      <w:r>
        <w:t>33. Обязательный профилактический визит проводится по поручению:</w:t>
      </w:r>
    </w:p>
    <w:p w14:paraId="6B21F442" w14:textId="77777777" w:rsidR="00000000" w:rsidRDefault="00000000">
      <w:pPr>
        <w:suppressAutoHyphens/>
        <w:ind w:firstLine="720"/>
        <w:jc w:val="both"/>
      </w:pPr>
      <w:r>
        <w:t>а) Президента Российской Федерации;</w:t>
      </w:r>
    </w:p>
    <w:p w14:paraId="10A48389" w14:textId="77777777" w:rsidR="00000000" w:rsidRDefault="00000000">
      <w:pPr>
        <w:suppressAutoHyphens/>
        <w:ind w:firstLine="720"/>
        <w:jc w:val="both"/>
      </w:pPr>
      <w: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</w:t>
      </w:r>
      <w:r>
        <w:lastRenderedPageBreak/>
        <w:t>Правительства Российской Федерации - Руководителем Аппарата Правительства Российской Федерации.</w:t>
      </w:r>
    </w:p>
    <w:p w14:paraId="1256E67B" w14:textId="77777777" w:rsidR="00000000" w:rsidRDefault="00000000">
      <w:pPr>
        <w:suppressAutoHyphens/>
        <w:ind w:firstLine="720"/>
        <w:jc w:val="both"/>
      </w:pPr>
      <w:r>
        <w:t>34. В случае если нарушения обязательных требований не устранены до окончания проведения обязательного профилактического визита, Министерство выдает национальному объединению предписание об устранении выявленных нарушений обязательных требований, содержащее сведения, предусмотренные частью 2 статьи 90</w:t>
      </w:r>
      <w:r>
        <w:rPr>
          <w:vertAlign w:val="superscript"/>
        </w:rPr>
        <w:t> 1</w:t>
      </w:r>
      <w:r>
        <w:t xml:space="preserve"> Федерального закона "О государственном контроле (надзоре) и муниципальном контроле в Российской Федерации".".</w:t>
      </w:r>
    </w:p>
    <w:p w14:paraId="2AD4A9A4" w14:textId="77777777" w:rsidR="00000000" w:rsidRDefault="00000000">
      <w:pPr>
        <w:suppressAutoHyphens/>
        <w:ind w:firstLine="720"/>
        <w:jc w:val="both"/>
      </w:pPr>
      <w:r>
        <w:t xml:space="preserve">4. В </w:t>
      </w:r>
      <w:hyperlink r:id="rId13" w:history="1">
        <w:r>
          <w:rPr>
            <w:color w:val="106BBE"/>
            <w:u w:val="single"/>
          </w:rPr>
          <w:t>пункте 40</w:t>
        </w:r>
      </w:hyperlink>
      <w:r>
        <w:t>:</w:t>
      </w:r>
    </w:p>
    <w:p w14:paraId="3B7CD1D1" w14:textId="77777777" w:rsidR="00000000" w:rsidRDefault="00000000">
      <w:pPr>
        <w:suppressAutoHyphens/>
        <w:ind w:firstLine="720"/>
        <w:jc w:val="both"/>
      </w:pPr>
      <w:r>
        <w:t xml:space="preserve">а) </w:t>
      </w:r>
      <w:hyperlink r:id="rId14" w:history="1">
        <w:r>
          <w:rPr>
            <w:color w:val="106BBE"/>
            <w:u w:val="single"/>
          </w:rPr>
          <w:t>подпункт "а"</w:t>
        </w:r>
      </w:hyperlink>
      <w:r>
        <w:t xml:space="preserve"> дополнить словами "с учетом положений статьи 60 Федерального закона "О государственном контроле (надзоре) и муниципальном контроле в Российской Федерации";</w:t>
      </w:r>
    </w:p>
    <w:p w14:paraId="3E8A2594" w14:textId="77777777" w:rsidR="00000000" w:rsidRDefault="00000000">
      <w:pPr>
        <w:suppressAutoHyphens/>
        <w:ind w:firstLine="720"/>
        <w:jc w:val="both"/>
      </w:pPr>
      <w:r>
        <w:t xml:space="preserve">б) дополнить </w:t>
      </w:r>
      <w:hyperlink r:id="rId15" w:history="1">
        <w:r>
          <w:rPr>
            <w:color w:val="106BBE"/>
            <w:u w:val="single"/>
          </w:rPr>
          <w:t>подпунктом "д"</w:t>
        </w:r>
      </w:hyperlink>
      <w:r>
        <w:t xml:space="preserve"> следующего содержания:</w:t>
      </w:r>
    </w:p>
    <w:p w14:paraId="54D072C2" w14:textId="77777777" w:rsidR="00000000" w:rsidRDefault="00000000">
      <w:pPr>
        <w:suppressAutoHyphens/>
        <w:ind w:firstLine="720"/>
        <w:jc w:val="both"/>
      </w:pPr>
      <w:r>
        <w:t>"д) уклонение национального объединения от проведения обязательного профилактического визита.".</w:t>
      </w:r>
    </w:p>
    <w:p w14:paraId="5BCF6E11" w14:textId="77777777" w:rsidR="00000000" w:rsidRDefault="00000000">
      <w:pPr>
        <w:suppressAutoHyphens/>
        <w:ind w:firstLine="720"/>
        <w:jc w:val="both"/>
      </w:pPr>
      <w:r>
        <w:t xml:space="preserve">5. </w:t>
      </w:r>
      <w:hyperlink r:id="rId16" w:history="1">
        <w:r>
          <w:rPr>
            <w:color w:val="106BBE"/>
            <w:u w:val="single"/>
          </w:rPr>
          <w:t>Пункт 41</w:t>
        </w:r>
      </w:hyperlink>
      <w:r>
        <w:t xml:space="preserve"> изложить в следующей редакции:</w:t>
      </w:r>
    </w:p>
    <w:p w14:paraId="3FBE6A1A" w14:textId="77777777" w:rsidR="00000000" w:rsidRDefault="00000000">
      <w:pPr>
        <w:suppressAutoHyphens/>
        <w:ind w:firstLine="720"/>
        <w:jc w:val="both"/>
      </w:pPr>
      <w:r>
        <w:t>"41. Документарная проверка проводится по месту нахождения Министерства и в случаях, предусмотренных подпунктами "а", "г" и "д" пункта 40 настоящего Положения, требует согласования с органами прокуратуры.".</w:t>
      </w:r>
    </w:p>
    <w:p w14:paraId="06F93ED1" w14:textId="77777777" w:rsidR="00000000" w:rsidRDefault="00000000">
      <w:pPr>
        <w:suppressAutoHyphens/>
        <w:ind w:firstLine="720"/>
        <w:jc w:val="both"/>
      </w:pPr>
      <w:r>
        <w:t xml:space="preserve">6. В </w:t>
      </w:r>
      <w:hyperlink r:id="rId17" w:history="1">
        <w:r>
          <w:rPr>
            <w:color w:val="106BBE"/>
            <w:u w:val="single"/>
          </w:rPr>
          <w:t>пункте 47</w:t>
        </w:r>
      </w:hyperlink>
      <w:r>
        <w:t xml:space="preserve"> слово "пояснения" заменить словами "письменные объяснения".</w:t>
      </w:r>
    </w:p>
    <w:p w14:paraId="22EB8376" w14:textId="77777777" w:rsidR="00000000" w:rsidRDefault="00000000">
      <w:pPr>
        <w:suppressAutoHyphens/>
        <w:ind w:firstLine="720"/>
        <w:jc w:val="both"/>
      </w:pPr>
      <w:r>
        <w:t xml:space="preserve">7. </w:t>
      </w:r>
      <w:hyperlink r:id="rId18" w:history="1">
        <w:r>
          <w:rPr>
            <w:color w:val="106BBE"/>
            <w:u w:val="single"/>
          </w:rPr>
          <w:t>Пункт 48</w:t>
        </w:r>
      </w:hyperlink>
      <w:r>
        <w:t xml:space="preserve"> изложить в следующей редакции:</w:t>
      </w:r>
    </w:p>
    <w:p w14:paraId="401F0DCC" w14:textId="77777777" w:rsidR="00000000" w:rsidRDefault="00000000">
      <w:pPr>
        <w:suppressAutoHyphens/>
        <w:ind w:firstLine="720"/>
        <w:jc w:val="both"/>
      </w:pPr>
      <w:r>
        <w:t>"48. Срок проведения документарной проверки не может превышать 10 рабочих дней. На период с момента направления Министерством национальному объединению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национальному объединению информации о выявлении ошибок и (или) противоречий в представленных национальным объединением документах либо о несоответствии сведений, содержащихся в этих документах, сведениям, содержащимся в имеющихся у Министерства документах и (или) полученным при осуществлении федерального государственного контроля, и требования представить необходимые письменные объяснения до момента представления указанных письменных объяснений в Министерство исчисление срока проведения документарной проверки приостанавливается.".</w:t>
      </w:r>
    </w:p>
    <w:p w14:paraId="02613357" w14:textId="77777777" w:rsidR="00000000" w:rsidRDefault="00000000">
      <w:pPr>
        <w:suppressAutoHyphens/>
        <w:ind w:firstLine="720"/>
        <w:jc w:val="both"/>
      </w:pPr>
      <w:r>
        <w:t xml:space="preserve">8. </w:t>
      </w:r>
      <w:hyperlink r:id="rId19" w:history="1">
        <w:r>
          <w:rPr>
            <w:color w:val="106BBE"/>
            <w:u w:val="single"/>
          </w:rPr>
          <w:t>Пункт 50</w:t>
        </w:r>
      </w:hyperlink>
      <w:r>
        <w:t xml:space="preserve"> дополнить </w:t>
      </w:r>
      <w:hyperlink r:id="rId20" w:history="1">
        <w:r>
          <w:rPr>
            <w:color w:val="106BBE"/>
            <w:u w:val="single"/>
          </w:rPr>
          <w:t>абзацем</w:t>
        </w:r>
      </w:hyperlink>
      <w:r>
        <w:t xml:space="preserve"> следующего содержания:</w:t>
      </w:r>
    </w:p>
    <w:p w14:paraId="65FB371E" w14:textId="77777777" w:rsidR="00000000" w:rsidRDefault="00000000">
      <w:pPr>
        <w:suppressAutoHyphens/>
        <w:ind w:firstLine="720"/>
        <w:jc w:val="both"/>
      </w:pPr>
      <w:r>
        <w:t>"Выездная проверка может быть проведена с использованием средств дистанционного взаимодействия, в том числе посредством видео-конференц-связи или с использованием мобильного приложения "Инспектор".".</w:t>
      </w:r>
    </w:p>
    <w:p w14:paraId="717E61AC" w14:textId="77777777" w:rsidR="00000000" w:rsidRDefault="00000000">
      <w:pPr>
        <w:suppressAutoHyphens/>
        <w:ind w:firstLine="720"/>
        <w:jc w:val="both"/>
      </w:pPr>
      <w:r>
        <w:t xml:space="preserve">9. </w:t>
      </w:r>
      <w:hyperlink r:id="rId21" w:history="1">
        <w:r>
          <w:rPr>
            <w:color w:val="106BBE"/>
            <w:u w:val="single"/>
          </w:rPr>
          <w:t>Пункт 51</w:t>
        </w:r>
      </w:hyperlink>
      <w:r>
        <w:t xml:space="preserve"> дополнить </w:t>
      </w:r>
      <w:hyperlink r:id="rId22" w:history="1">
        <w:r>
          <w:rPr>
            <w:color w:val="106BBE"/>
            <w:u w:val="single"/>
          </w:rPr>
          <w:t>абзацем</w:t>
        </w:r>
      </w:hyperlink>
      <w:r>
        <w:t xml:space="preserve"> следующего содержания:</w:t>
      </w:r>
    </w:p>
    <w:p w14:paraId="18760A48" w14:textId="77777777" w:rsidR="00000000" w:rsidRDefault="00000000">
      <w:pPr>
        <w:suppressAutoHyphens/>
        <w:ind w:firstLine="720"/>
        <w:jc w:val="both"/>
      </w:pPr>
      <w:r>
        <w:t>"Опрос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 w14:paraId="03753D4F" w14:textId="77777777" w:rsidR="00000000" w:rsidRDefault="00000000">
      <w:pPr>
        <w:suppressAutoHyphens/>
        <w:ind w:firstLine="720"/>
        <w:jc w:val="both"/>
      </w:pPr>
      <w:r>
        <w:t xml:space="preserve">10. </w:t>
      </w:r>
      <w:hyperlink r:id="rId23" w:history="1">
        <w:r>
          <w:rPr>
            <w:color w:val="106BBE"/>
            <w:u w:val="single"/>
          </w:rPr>
          <w:t>Пункт 55</w:t>
        </w:r>
      </w:hyperlink>
      <w:r>
        <w:t xml:space="preserve"> изложить в следующей редакции:</w:t>
      </w:r>
    </w:p>
    <w:p w14:paraId="43BDA84F" w14:textId="77777777" w:rsidR="00000000" w:rsidRDefault="00000000">
      <w:pPr>
        <w:suppressAutoHyphens/>
        <w:ind w:firstLine="720"/>
        <w:jc w:val="both"/>
      </w:pPr>
      <w:r>
        <w:t>"55. В случае если нарушения обязательных требований не устранены до окончания проведения контрольного (надзорного) мероприятия, Министерство выдает национальному объединению предписание об устранении выявленных нарушений обязательных требований, содержащее сведения, предусмотренные частью 2 статьи 90</w:t>
      </w:r>
      <w:r>
        <w:rPr>
          <w:vertAlign w:val="superscript"/>
        </w:rPr>
        <w:t> 1</w:t>
      </w:r>
      <w:r>
        <w:t xml:space="preserve"> Федерального закона "О государственном контроле (надзоре) и муниципальном контроле в Российской Федерации", с указанием разумных сроков их устранения, а также принимает иные решения, предусмотренные частью 2 статьи 90 Федерального закона "О государственном контроле (надзоре) и муниципальном контроле в Российской Федерации".".</w:t>
      </w:r>
    </w:p>
    <w:p w14:paraId="5DEEC9C5" w14:textId="77777777" w:rsidR="00000000" w:rsidRDefault="00000000">
      <w:pPr>
        <w:suppressAutoHyphens/>
        <w:ind w:firstLine="720"/>
        <w:jc w:val="both"/>
      </w:pPr>
      <w:r>
        <w:t xml:space="preserve">11. Дополнить </w:t>
      </w:r>
      <w:hyperlink r:id="rId24" w:history="1">
        <w:r>
          <w:rPr>
            <w:color w:val="106BBE"/>
            <w:u w:val="single"/>
          </w:rPr>
          <w:t>пунктом 59</w:t>
        </w:r>
      </w:hyperlink>
      <w:hyperlink r:id="rId25" w:history="1">
        <w:r>
          <w:rPr>
            <w:color w:val="106BBE"/>
            <w:u w:val="single"/>
            <w:vertAlign w:val="superscript"/>
          </w:rPr>
          <w:t> 1</w:t>
        </w:r>
      </w:hyperlink>
      <w:r>
        <w:t xml:space="preserve"> следующего содержания:</w:t>
      </w:r>
    </w:p>
    <w:p w14:paraId="2CBF7A10" w14:textId="77777777" w:rsidR="00000000" w:rsidRDefault="00000000">
      <w:pPr>
        <w:suppressAutoHyphens/>
        <w:ind w:firstLine="720"/>
        <w:jc w:val="both"/>
      </w:pPr>
      <w:r>
        <w:t>"59</w:t>
      </w:r>
      <w:r>
        <w:rPr>
          <w:vertAlign w:val="superscript"/>
        </w:rPr>
        <w:t> 1</w:t>
      </w:r>
      <w:r>
        <w:t>. В случае проведения выездной проверки с использованием мобильного приложения "Инспектор" Министерство направляет акт национальному объединению в порядке, установленном статьей 21 Федерального закона "О государственном контроле (надзоре) и муниципальном контроле в Российской Федерации".".</w:t>
      </w:r>
    </w:p>
    <w:p w14:paraId="48BA7614" w14:textId="77777777" w:rsidR="00000000" w:rsidRDefault="00000000">
      <w:pPr>
        <w:suppressAutoHyphens/>
        <w:ind w:firstLine="720"/>
        <w:jc w:val="both"/>
      </w:pPr>
      <w:r>
        <w:t xml:space="preserve">12. </w:t>
      </w:r>
      <w:hyperlink r:id="rId26" w:history="1">
        <w:r>
          <w:rPr>
            <w:color w:val="106BBE"/>
            <w:u w:val="single"/>
          </w:rPr>
          <w:t>Пункт 60</w:t>
        </w:r>
      </w:hyperlink>
      <w:r>
        <w:t xml:space="preserve"> изложить в следующей редакции:</w:t>
      </w:r>
    </w:p>
    <w:p w14:paraId="3450B4EF" w14:textId="77777777" w:rsidR="00000000" w:rsidRDefault="00000000">
      <w:pPr>
        <w:suppressAutoHyphens/>
        <w:ind w:firstLine="720"/>
        <w:jc w:val="both"/>
      </w:pPr>
      <w:r>
        <w:t>"60.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Федерального закона "О государственном контроле (надзоре) и муниципальном контроле в Российской Федерации" национальное объединение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"О государственном контроле (надзоре) и муниципальном контроле в Российской Федерации".".</w:t>
      </w:r>
    </w:p>
    <w:p w14:paraId="1739FC3C" w14:textId="77777777" w:rsidR="00000000" w:rsidRDefault="00000000">
      <w:pPr>
        <w:suppressAutoHyphens/>
        <w:ind w:firstLine="720"/>
        <w:jc w:val="both"/>
      </w:pPr>
      <w:r>
        <w:t xml:space="preserve">13. </w:t>
      </w:r>
      <w:hyperlink r:id="rId27" w:history="1">
        <w:r>
          <w:rPr>
            <w:color w:val="106BBE"/>
            <w:u w:val="single"/>
          </w:rPr>
          <w:t>Пункт 61</w:t>
        </w:r>
      </w:hyperlink>
      <w:r>
        <w:t xml:space="preserve"> изложить в следующей редакции:</w:t>
      </w:r>
    </w:p>
    <w:p w14:paraId="268E413F" w14:textId="77777777" w:rsidR="00000000" w:rsidRDefault="00000000">
      <w:pPr>
        <w:suppressAutoHyphens/>
        <w:ind w:firstLine="720"/>
        <w:jc w:val="both"/>
      </w:pPr>
      <w:r>
        <w:t>"61. Национальные объединения, права и законные интересы которых, по их мнению, были непосредственно нарушены в рамках осуществления федерального государственного контроля, имеют право на досудебное обжалование решений о проведении контрольных (надзорных) мероприятий и обязательных профилактических визитов, актов контрольных (надзорных) мероприятий и обязательных профилактических визитов, предписаний об устранении выявленных нарушений, а также действий (бездействия) заместителя Министра, инспектора в рамках контрольных (надзорных) мероприятий и обязательных профилактических визитов, иных решений, принимаемых Министерством по итогам профилактических и (или) контрольных (надзорных) мероприятий, предусмотренных настоящим Положением, в отношении национальных объединений или объектов федерального государственного контроля, в порядке и сроки, которые установлены статьей 40 Федерального закона "О государственном контроле (надзоре) и муниципальном контроле в Российской Федерации".".</w:t>
      </w:r>
    </w:p>
    <w:p w14:paraId="3A69D13F" w14:textId="77777777" w:rsidR="00000000" w:rsidRDefault="00000000">
      <w:pPr>
        <w:suppressAutoHyphens/>
        <w:ind w:firstLine="720"/>
        <w:jc w:val="both"/>
      </w:pPr>
      <w:r>
        <w:t xml:space="preserve">14. В </w:t>
      </w:r>
      <w:hyperlink r:id="rId28" w:history="1">
        <w:r>
          <w:rPr>
            <w:color w:val="106BBE"/>
            <w:u w:val="single"/>
          </w:rPr>
          <w:t>пункте 62</w:t>
        </w:r>
      </w:hyperlink>
      <w:r>
        <w:t>:</w:t>
      </w:r>
    </w:p>
    <w:p w14:paraId="088D430B" w14:textId="77777777" w:rsidR="00000000" w:rsidRDefault="00000000">
      <w:pPr>
        <w:suppressAutoHyphens/>
        <w:ind w:firstLine="720"/>
        <w:jc w:val="both"/>
      </w:pPr>
      <w:r>
        <w:t>а) после слова "мероприятий," дополнить словами "обязательных профилактических визитов,";</w:t>
      </w:r>
    </w:p>
    <w:p w14:paraId="2E51B8B7" w14:textId="77777777" w:rsidR="00000000" w:rsidRDefault="00000000">
      <w:pPr>
        <w:suppressAutoHyphens/>
        <w:ind w:firstLine="720"/>
        <w:jc w:val="both"/>
      </w:pPr>
      <w:r>
        <w:t>б) дополнить предложением следующего содержания: "Жалоба на решения, действия (бездействие) Министра рассматривается Министром.".</w:t>
      </w:r>
    </w:p>
    <w:p w14:paraId="10281568" w14:textId="77777777" w:rsidR="00CB2D2F" w:rsidRDefault="00CB2D2F">
      <w:pPr>
        <w:suppressAutoHyphens/>
        <w:ind w:firstLine="720"/>
        <w:jc w:val="both"/>
      </w:pPr>
    </w:p>
    <w:sectPr w:rsidR="00CB2D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2B"/>
    <w:rsid w:val="00A1092B"/>
    <w:rsid w:val="00CB2D2F"/>
    <w:rsid w:val="00D3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9B07A"/>
  <w14:defaultImageDpi w14:val="0"/>
  <w15:docId w15:val="{3B962CD7-6642-4557-A194-D88F699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2097173/0" TargetMode="External"/><Relationship Id="rId13" Type="http://schemas.openxmlformats.org/officeDocument/2006/relationships/hyperlink" Target="https://internet.garant.ru/document/redirect/401416472/1040" TargetMode="External"/><Relationship Id="rId18" Type="http://schemas.openxmlformats.org/officeDocument/2006/relationships/hyperlink" Target="https://internet.garant.ru/document/redirect/401416472/1048" TargetMode="External"/><Relationship Id="rId26" Type="http://schemas.openxmlformats.org/officeDocument/2006/relationships/hyperlink" Target="https://internet.garant.ru/document/redirect/401416472/10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401416472/1051" TargetMode="External"/><Relationship Id="rId7" Type="http://schemas.openxmlformats.org/officeDocument/2006/relationships/hyperlink" Target="https://internet.garant.ru/document/redirect/401416472/0" TargetMode="External"/><Relationship Id="rId12" Type="http://schemas.openxmlformats.org/officeDocument/2006/relationships/hyperlink" Target="https://internet.garant.ru/document/redirect/401416472/1032" TargetMode="External"/><Relationship Id="rId17" Type="http://schemas.openxmlformats.org/officeDocument/2006/relationships/hyperlink" Target="https://internet.garant.ru/document/redirect/401416472/1047" TargetMode="External"/><Relationship Id="rId25" Type="http://schemas.openxmlformats.org/officeDocument/2006/relationships/hyperlink" Target="https://internet.garant.ru/document/redirect/401416472/105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1416472/1041" TargetMode="External"/><Relationship Id="rId20" Type="http://schemas.openxmlformats.org/officeDocument/2006/relationships/hyperlink" Target="https://internet.garant.ru/document/redirect/401416472/1050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1416472/1000" TargetMode="External"/><Relationship Id="rId11" Type="http://schemas.openxmlformats.org/officeDocument/2006/relationships/hyperlink" Target="https://internet.garant.ru/document/redirect/401416472/305" TargetMode="External"/><Relationship Id="rId24" Type="http://schemas.openxmlformats.org/officeDocument/2006/relationships/hyperlink" Target="https://internet.garant.ru/document/redirect/401416472/10591" TargetMode="External"/><Relationship Id="rId5" Type="http://schemas.openxmlformats.org/officeDocument/2006/relationships/hyperlink" Target="file:///C:\Users\Ivan%20Ryazanov\AppData\Local\Microsoft\Windows\INetCache\Content.Outlook\1HIGY08O\l" TargetMode="External"/><Relationship Id="rId15" Type="http://schemas.openxmlformats.org/officeDocument/2006/relationships/hyperlink" Target="https://internet.garant.ru/document/redirect/401416472/104005" TargetMode="External"/><Relationship Id="rId23" Type="http://schemas.openxmlformats.org/officeDocument/2006/relationships/hyperlink" Target="https://internet.garant.ru/document/redirect/401416472/1055" TargetMode="External"/><Relationship Id="rId28" Type="http://schemas.openxmlformats.org/officeDocument/2006/relationships/hyperlink" Target="https://internet.garant.ru/document/redirect/401416472/1062" TargetMode="External"/><Relationship Id="rId10" Type="http://schemas.openxmlformats.org/officeDocument/2006/relationships/hyperlink" Target="https://internet.garant.ru/document/redirect/401416472/101305" TargetMode="External"/><Relationship Id="rId19" Type="http://schemas.openxmlformats.org/officeDocument/2006/relationships/hyperlink" Target="https://internet.garant.ru/document/redirect/401416472/1050" TargetMode="External"/><Relationship Id="rId4" Type="http://schemas.openxmlformats.org/officeDocument/2006/relationships/hyperlink" Target="https://internet.garant.ru/document/redirect/412097172/0" TargetMode="External"/><Relationship Id="rId9" Type="http://schemas.openxmlformats.org/officeDocument/2006/relationships/hyperlink" Target="file:///C:\Users\Ivan%20Ryazanov\AppData\Local\Microsoft\Windows\INetCache\Content.Outlook\1HIGY08O\l" TargetMode="External"/><Relationship Id="rId14" Type="http://schemas.openxmlformats.org/officeDocument/2006/relationships/hyperlink" Target="https://internet.garant.ru/document/redirect/401416472/104001" TargetMode="External"/><Relationship Id="rId22" Type="http://schemas.openxmlformats.org/officeDocument/2006/relationships/hyperlink" Target="https://internet.garant.ru/document/redirect/401416472/10515" TargetMode="External"/><Relationship Id="rId27" Type="http://schemas.openxmlformats.org/officeDocument/2006/relationships/hyperlink" Target="https://internet.garant.ru/document/redirect/401416472/106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Ryazanov</dc:creator>
  <cp:keywords/>
  <dc:description/>
  <cp:lastModifiedBy>Ivan Ryazanov</cp:lastModifiedBy>
  <cp:revision>2</cp:revision>
  <dcterms:created xsi:type="dcterms:W3CDTF">2025-07-08T09:20:00Z</dcterms:created>
  <dcterms:modified xsi:type="dcterms:W3CDTF">2025-07-08T09:20:00Z</dcterms:modified>
</cp:coreProperties>
</file>